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B0673">
      <w:pPr>
        <w:jc w:val="center"/>
        <w:rPr>
          <w:rFonts w:hint="eastAsia" w:eastAsiaTheme="minorEastAsia"/>
          <w:lang w:eastAsia="zh-CN"/>
        </w:rPr>
      </w:pPr>
      <w:bookmarkStart w:id="2" w:name="_GoBack"/>
      <w:bookmarkEnd w:id="2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919730" cy="2611755"/>
            <wp:effectExtent l="0" t="0" r="1270" b="4445"/>
            <wp:docPr id="6" name="图片 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27881">
      <w:pPr>
        <w:rPr>
          <w:rFonts w:hint="eastAsia" w:eastAsiaTheme="minorEastAsia"/>
          <w:lang w:eastAsia="zh-CN"/>
        </w:rPr>
      </w:pPr>
    </w:p>
    <w:p w14:paraId="372CBD1F">
      <w:pP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Figure S1. The </w:t>
      </w:r>
      <w: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  <w:t>expression quantitative trait loci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 of hypertension.</w:t>
      </w:r>
    </w:p>
    <w:p w14:paraId="0D0B572D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Times New Roman" w:hAnsi="Times New Roman"/>
          <w:sz w:val="24"/>
          <w:szCs w:val="36"/>
          <w:lang w:val="en-US" w:eastAsia="zh-CN"/>
        </w:rPr>
      </w:pPr>
      <w:r>
        <w:rPr>
          <w:rFonts w:hint="default" w:ascii="Times New Roman" w:hAnsi="Times New Roman"/>
          <w:sz w:val="24"/>
          <w:szCs w:val="36"/>
          <w:lang w:val="en-US" w:eastAsia="zh-CN"/>
        </w:rPr>
        <w:t xml:space="preserve">Volcano Plot of Hypertension-Associated eQTLs displays the expression quantitative trait loci (eQTL) associated with hypertension. </w:t>
      </w:r>
    </w:p>
    <w:p w14:paraId="58BDAAD7">
      <w:pP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</w:pPr>
    </w:p>
    <w:p w14:paraId="59D38E05">
      <w:pPr>
        <w:rPr>
          <w:rFonts w:hint="eastAsia" w:eastAsiaTheme="minorEastAsia"/>
          <w:lang w:eastAsia="zh-CN"/>
        </w:rPr>
      </w:pPr>
    </w:p>
    <w:p w14:paraId="4F773144">
      <w:pPr>
        <w:rPr>
          <w:rFonts w:hint="eastAsia" w:eastAsiaTheme="minorEastAsia"/>
          <w:lang w:eastAsia="zh-CN"/>
        </w:rPr>
      </w:pPr>
    </w:p>
    <w:p w14:paraId="463B04FD">
      <w:pPr>
        <w:rPr>
          <w:rFonts w:hint="eastAsia" w:eastAsiaTheme="minorEastAsia"/>
          <w:lang w:eastAsia="zh-CN"/>
        </w:rPr>
      </w:pPr>
    </w:p>
    <w:p w14:paraId="14734E36">
      <w:pPr>
        <w:rPr>
          <w:rFonts w:hint="eastAsia" w:eastAsiaTheme="minorEastAsia"/>
          <w:lang w:eastAsia="zh-CN"/>
        </w:rPr>
      </w:pPr>
    </w:p>
    <w:p w14:paraId="3B484F0C">
      <w:pPr>
        <w:rPr>
          <w:rFonts w:hint="eastAsia" w:eastAsiaTheme="minorEastAsia"/>
          <w:lang w:eastAsia="zh-CN"/>
        </w:rPr>
      </w:pPr>
    </w:p>
    <w:p w14:paraId="2372FF42">
      <w:pPr>
        <w:rPr>
          <w:rFonts w:hint="eastAsia" w:eastAsiaTheme="minorEastAsia"/>
          <w:lang w:eastAsia="zh-CN"/>
        </w:rPr>
      </w:pPr>
    </w:p>
    <w:p w14:paraId="1DC5E3E2">
      <w:pPr>
        <w:rPr>
          <w:rFonts w:hint="eastAsia" w:eastAsiaTheme="minorEastAsia"/>
          <w:lang w:eastAsia="zh-CN"/>
        </w:rPr>
      </w:pPr>
    </w:p>
    <w:p w14:paraId="2C2F5551">
      <w:pPr>
        <w:rPr>
          <w:rFonts w:hint="eastAsia" w:eastAsiaTheme="minorEastAsia"/>
          <w:lang w:eastAsia="zh-CN"/>
        </w:rPr>
      </w:pPr>
    </w:p>
    <w:p w14:paraId="03A35FFF">
      <w:pPr>
        <w:rPr>
          <w:rFonts w:hint="eastAsia" w:eastAsiaTheme="minorEastAsia"/>
          <w:lang w:eastAsia="zh-CN"/>
        </w:rPr>
      </w:pPr>
    </w:p>
    <w:p w14:paraId="0943FB2B">
      <w:pPr>
        <w:rPr>
          <w:rFonts w:hint="eastAsia" w:eastAsiaTheme="minorEastAsia"/>
          <w:lang w:eastAsia="zh-CN"/>
        </w:rPr>
      </w:pPr>
    </w:p>
    <w:p w14:paraId="331F0AFA">
      <w:pPr>
        <w:rPr>
          <w:rFonts w:hint="eastAsia" w:eastAsiaTheme="minorEastAsia"/>
          <w:lang w:eastAsia="zh-CN"/>
        </w:rPr>
      </w:pPr>
    </w:p>
    <w:p w14:paraId="7755B2A9">
      <w:pPr>
        <w:rPr>
          <w:rFonts w:hint="eastAsia" w:eastAsiaTheme="minorEastAsia"/>
          <w:lang w:eastAsia="zh-CN"/>
        </w:rPr>
      </w:pPr>
    </w:p>
    <w:p w14:paraId="1BC6ECA2">
      <w:pPr>
        <w:rPr>
          <w:rFonts w:hint="eastAsia" w:eastAsiaTheme="minorEastAsia"/>
          <w:lang w:eastAsia="zh-CN"/>
        </w:rPr>
      </w:pPr>
    </w:p>
    <w:p w14:paraId="01527E8E">
      <w:pPr>
        <w:rPr>
          <w:rFonts w:hint="eastAsia" w:eastAsiaTheme="minorEastAsia"/>
          <w:lang w:eastAsia="zh-CN"/>
        </w:rPr>
      </w:pPr>
    </w:p>
    <w:p w14:paraId="19905973">
      <w:pPr>
        <w:rPr>
          <w:rFonts w:hint="eastAsia" w:eastAsiaTheme="minorEastAsia"/>
          <w:lang w:eastAsia="zh-CN"/>
        </w:rPr>
      </w:pPr>
    </w:p>
    <w:p w14:paraId="6C87D89B">
      <w:pPr>
        <w:rPr>
          <w:rFonts w:hint="eastAsia" w:eastAsiaTheme="minorEastAsia"/>
          <w:lang w:eastAsia="zh-CN"/>
        </w:rPr>
      </w:pPr>
    </w:p>
    <w:p w14:paraId="60497E8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41950" cy="2460625"/>
            <wp:effectExtent l="0" t="0" r="6350" b="3175"/>
            <wp:docPr id="4" name="图片 4" descr="fig4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4.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0BA21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Figure S2. </w:t>
      </w:r>
      <w: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  <w:t>Receiver Operating Characteristic (ROC) curves assessing the diagnostic performance of selected hypertension-related genes using transcriptome data.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</w:p>
    <w:p w14:paraId="38E3B0E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(A-H)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Each subfigure represents the ROC curve for an individual gene, demonstrating its ability to distinguish between hypertensive and non-hypertensive subjects. The Area Under the Curve (AUC) values indicate the diagnostic effectiveness of each gene.</w:t>
      </w:r>
    </w:p>
    <w:p w14:paraId="20BB689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(A)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ROC curve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for PSMD5 to distinguish between hypertensive and non-hypertensive subjects</w:t>
      </w:r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with an AUC of 0.75.</w:t>
      </w:r>
    </w:p>
    <w:p w14:paraId="632A843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(B)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ROC curve for NFATC4 ROC curve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for PSMD5 to distinguish between hypertensive and non-hypertensive subjects</w:t>
      </w:r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with an AUC of 0.75.</w:t>
      </w:r>
    </w:p>
    <w:p w14:paraId="29D099C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(C)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ROC curve for ROBO1</w:t>
      </w:r>
      <w:bookmarkStart w:id="0" w:name="OLE_LINK19"/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to distinguish between hypertensive and non-hypertensive subjects</w:t>
      </w:r>
      <w:bookmarkEnd w:id="0"/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with an AUC of 0.7.</w:t>
      </w:r>
    </w:p>
    <w:p w14:paraId="753F1FF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>(D)</w:t>
      </w:r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ROC curve for GDF11  to distinguish between hypertensive and non-hypertensive subjects</w:t>
      </w:r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with an AUC of 0.83.</w:t>
      </w:r>
    </w:p>
    <w:p w14:paraId="0D36409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(E)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ROC curve for LTBP2  to distinguish between hypertensive and non-hypertensive subjects</w:t>
      </w:r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with an AUC of 0.75.</w:t>
      </w:r>
    </w:p>
    <w:p w14:paraId="14FF3B9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(F)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ROC curve for RORA  to distinguish between hypertensive and non-hypertensive subjects</w:t>
      </w:r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with an AUC of 0.66.</w:t>
      </w:r>
    </w:p>
    <w:p w14:paraId="09E98127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(G)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ROC curve for TIE1  to distinguish between hypertensive and non-hypertensive subjects</w:t>
      </w:r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with an AUC of 0.7.</w:t>
      </w:r>
    </w:p>
    <w:p w14:paraId="52EB6944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(H)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ROC curve for TNFRSF17  to distinguish between hypertensive and non-hypertensive subjects</w:t>
      </w:r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with an AUC of 0.8.</w:t>
      </w:r>
    </w:p>
    <w:p w14:paraId="370ED809">
      <w:pPr>
        <w:rPr>
          <w:rFonts w:hint="eastAsia" w:eastAsiaTheme="minorEastAsia"/>
          <w:lang w:eastAsia="zh-CN"/>
        </w:rPr>
      </w:pPr>
    </w:p>
    <w:p w14:paraId="6C7C3937">
      <w:pPr>
        <w:rPr>
          <w:rFonts w:hint="eastAsia" w:eastAsiaTheme="minorEastAsia"/>
          <w:lang w:eastAsia="zh-CN"/>
        </w:rPr>
      </w:pPr>
    </w:p>
    <w:p w14:paraId="5E903A04">
      <w:pPr>
        <w:rPr>
          <w:rFonts w:hint="eastAsia" w:eastAsiaTheme="minorEastAsia"/>
          <w:lang w:eastAsia="zh-CN"/>
        </w:rPr>
      </w:pPr>
    </w:p>
    <w:p w14:paraId="3287C324">
      <w:pPr>
        <w:rPr>
          <w:rFonts w:hint="eastAsia" w:eastAsiaTheme="minorEastAsia"/>
          <w:lang w:eastAsia="zh-CN"/>
        </w:rPr>
      </w:pPr>
    </w:p>
    <w:p w14:paraId="2710DAA0">
      <w:pPr>
        <w:rPr>
          <w:rFonts w:hint="eastAsia" w:eastAsiaTheme="minorEastAsia"/>
          <w:lang w:eastAsia="zh-CN"/>
        </w:rPr>
      </w:pPr>
    </w:p>
    <w:p w14:paraId="5F3C3FED">
      <w:pPr>
        <w:rPr>
          <w:rFonts w:hint="eastAsia" w:eastAsiaTheme="minorEastAsia"/>
          <w:lang w:eastAsia="zh-CN"/>
        </w:rPr>
      </w:pPr>
    </w:p>
    <w:p w14:paraId="35E9932A">
      <w:pPr>
        <w:rPr>
          <w:rFonts w:hint="eastAsia" w:eastAsiaTheme="minorEastAsia"/>
          <w:lang w:eastAsia="zh-CN"/>
        </w:rPr>
      </w:pPr>
    </w:p>
    <w:p w14:paraId="41FE6E1D">
      <w:pPr>
        <w:rPr>
          <w:rFonts w:hint="eastAsia" w:eastAsiaTheme="minorEastAsia"/>
          <w:lang w:eastAsia="zh-CN"/>
        </w:rPr>
      </w:pPr>
    </w:p>
    <w:p w14:paraId="124F91BE">
      <w:pPr>
        <w:rPr>
          <w:rFonts w:hint="eastAsia" w:eastAsiaTheme="minorEastAsia"/>
          <w:lang w:eastAsia="zh-CN"/>
        </w:rPr>
      </w:pPr>
    </w:p>
    <w:p w14:paraId="020AC521">
      <w:pPr>
        <w:rPr>
          <w:rFonts w:hint="eastAsia" w:eastAsiaTheme="minorEastAsia"/>
          <w:lang w:eastAsia="zh-CN"/>
        </w:rPr>
      </w:pPr>
    </w:p>
    <w:p w14:paraId="7CEC5A11">
      <w:pPr>
        <w:rPr>
          <w:rFonts w:hint="eastAsia" w:eastAsiaTheme="minorEastAsia"/>
          <w:lang w:eastAsia="zh-CN"/>
        </w:rPr>
      </w:pPr>
    </w:p>
    <w:p w14:paraId="52B497CA">
      <w:pPr>
        <w:rPr>
          <w:rFonts w:hint="eastAsia" w:eastAsiaTheme="minorEastAsia"/>
          <w:lang w:eastAsia="zh-CN"/>
        </w:rPr>
      </w:pPr>
    </w:p>
    <w:p w14:paraId="627C993E">
      <w:pPr>
        <w:rPr>
          <w:rFonts w:hint="eastAsia" w:eastAsiaTheme="minorEastAsia"/>
          <w:lang w:eastAsia="zh-CN"/>
        </w:rPr>
      </w:pPr>
    </w:p>
    <w:p w14:paraId="6FB20BAA">
      <w:pPr>
        <w:rPr>
          <w:rFonts w:hint="eastAsia" w:eastAsiaTheme="minorEastAsia"/>
          <w:lang w:eastAsia="zh-CN"/>
        </w:rPr>
      </w:pPr>
    </w:p>
    <w:p w14:paraId="0721516B">
      <w:pPr>
        <w:rPr>
          <w:rFonts w:hint="eastAsia" w:eastAsiaTheme="minorEastAsia"/>
          <w:lang w:eastAsia="zh-CN"/>
        </w:rPr>
      </w:pPr>
    </w:p>
    <w:p w14:paraId="35F70B23">
      <w:pPr>
        <w:rPr>
          <w:rFonts w:hint="eastAsia" w:eastAsiaTheme="minorEastAsia"/>
          <w:lang w:eastAsia="zh-CN"/>
        </w:rPr>
      </w:pPr>
    </w:p>
    <w:p w14:paraId="386BDFAB">
      <w:pPr>
        <w:rPr>
          <w:rFonts w:hint="eastAsia" w:eastAsiaTheme="minorEastAsia"/>
          <w:lang w:eastAsia="zh-CN"/>
        </w:rPr>
      </w:pPr>
    </w:p>
    <w:p w14:paraId="6000C4A3">
      <w:pPr>
        <w:rPr>
          <w:rFonts w:hint="eastAsia" w:eastAsiaTheme="minorEastAsia"/>
          <w:lang w:eastAsia="zh-CN"/>
        </w:rPr>
      </w:pPr>
    </w:p>
    <w:p w14:paraId="25805A4A">
      <w:pPr>
        <w:rPr>
          <w:rFonts w:hint="eastAsia" w:eastAsiaTheme="minorEastAsia"/>
          <w:lang w:eastAsia="zh-CN"/>
        </w:rPr>
      </w:pPr>
    </w:p>
    <w:p w14:paraId="1FE56E0C">
      <w:pPr>
        <w:rPr>
          <w:rFonts w:hint="eastAsia" w:eastAsiaTheme="minorEastAsia"/>
          <w:lang w:eastAsia="zh-CN"/>
        </w:rPr>
      </w:pPr>
    </w:p>
    <w:p w14:paraId="5D33FF8B">
      <w:pPr>
        <w:rPr>
          <w:rFonts w:hint="eastAsia" w:eastAsiaTheme="minorEastAsia"/>
          <w:lang w:eastAsia="zh-CN"/>
        </w:rPr>
      </w:pPr>
    </w:p>
    <w:p w14:paraId="67A8710E">
      <w:pPr>
        <w:rPr>
          <w:rFonts w:hint="eastAsia" w:eastAsiaTheme="minorEastAsia"/>
          <w:lang w:eastAsia="zh-CN"/>
        </w:rPr>
      </w:pPr>
    </w:p>
    <w:p w14:paraId="2A20A9E3">
      <w:pPr>
        <w:rPr>
          <w:rFonts w:hint="eastAsia" w:eastAsiaTheme="minorEastAsia"/>
          <w:lang w:eastAsia="zh-CN"/>
        </w:rPr>
      </w:pPr>
    </w:p>
    <w:p w14:paraId="1BAAD362">
      <w:pPr>
        <w:rPr>
          <w:rFonts w:hint="eastAsia" w:eastAsiaTheme="minorEastAsia"/>
          <w:lang w:eastAsia="zh-CN"/>
        </w:rPr>
      </w:pPr>
    </w:p>
    <w:p w14:paraId="78365970">
      <w:pPr>
        <w:rPr>
          <w:rFonts w:hint="eastAsia" w:eastAsiaTheme="minorEastAsia"/>
          <w:lang w:eastAsia="zh-CN"/>
        </w:rPr>
      </w:pPr>
    </w:p>
    <w:p w14:paraId="5D81F1FF">
      <w:pPr>
        <w:rPr>
          <w:rFonts w:hint="eastAsia" w:eastAsiaTheme="minorEastAsia"/>
          <w:lang w:eastAsia="zh-CN"/>
        </w:rPr>
      </w:pPr>
    </w:p>
    <w:p w14:paraId="3FD9BA41">
      <w:pPr>
        <w:rPr>
          <w:rFonts w:hint="eastAsia" w:eastAsiaTheme="minorEastAsia"/>
          <w:lang w:eastAsia="zh-CN"/>
        </w:rPr>
      </w:pPr>
    </w:p>
    <w:p w14:paraId="21BC393D">
      <w:pPr>
        <w:rPr>
          <w:rFonts w:hint="eastAsia" w:eastAsiaTheme="minorEastAsia"/>
          <w:lang w:eastAsia="zh-CN"/>
        </w:rPr>
      </w:pPr>
    </w:p>
    <w:p w14:paraId="617446EF">
      <w:pPr>
        <w:rPr>
          <w:rFonts w:hint="eastAsia" w:eastAsiaTheme="minorEastAsia"/>
          <w:lang w:eastAsia="zh-CN"/>
        </w:rPr>
      </w:pPr>
    </w:p>
    <w:p w14:paraId="049815CE">
      <w:pPr>
        <w:rPr>
          <w:rFonts w:hint="eastAsia" w:eastAsiaTheme="minorEastAsia"/>
          <w:lang w:eastAsia="zh-CN"/>
        </w:rPr>
      </w:pPr>
    </w:p>
    <w:p w14:paraId="4C5B2640">
      <w:pPr>
        <w:rPr>
          <w:rFonts w:hint="eastAsia" w:eastAsiaTheme="minorEastAsia"/>
          <w:lang w:eastAsia="zh-CN"/>
        </w:rPr>
      </w:pPr>
    </w:p>
    <w:p w14:paraId="663C608C">
      <w:pPr>
        <w:rPr>
          <w:rFonts w:hint="eastAsia" w:eastAsiaTheme="minorEastAsia"/>
          <w:lang w:eastAsia="zh-CN"/>
        </w:rPr>
      </w:pPr>
    </w:p>
    <w:p w14:paraId="46647F21">
      <w:pPr>
        <w:rPr>
          <w:rFonts w:hint="eastAsia" w:eastAsiaTheme="minorEastAsia"/>
          <w:lang w:eastAsia="zh-CN"/>
        </w:rPr>
      </w:pPr>
    </w:p>
    <w:p w14:paraId="54FE510A">
      <w:pPr>
        <w:rPr>
          <w:rFonts w:hint="eastAsia" w:eastAsiaTheme="minorEastAsia"/>
          <w:lang w:eastAsia="zh-CN"/>
        </w:rPr>
      </w:pPr>
    </w:p>
    <w:p w14:paraId="079F124F">
      <w:pPr>
        <w:rPr>
          <w:rFonts w:hint="eastAsia" w:eastAsiaTheme="minorEastAsia"/>
          <w:lang w:eastAsia="zh-CN"/>
        </w:rPr>
      </w:pPr>
    </w:p>
    <w:p w14:paraId="5A023703">
      <w:pPr>
        <w:rPr>
          <w:rFonts w:hint="eastAsia" w:eastAsiaTheme="minorEastAsia"/>
          <w:lang w:eastAsia="zh-CN"/>
        </w:rPr>
      </w:pPr>
    </w:p>
    <w:p w14:paraId="49DA37DF">
      <w:pPr>
        <w:rPr>
          <w:rFonts w:hint="eastAsia" w:eastAsiaTheme="minorEastAsia"/>
          <w:lang w:eastAsia="zh-CN"/>
        </w:rPr>
      </w:pPr>
    </w:p>
    <w:p w14:paraId="2DE3AD7A">
      <w:pPr>
        <w:rPr>
          <w:rFonts w:hint="eastAsia" w:eastAsiaTheme="minorEastAsia"/>
          <w:lang w:eastAsia="zh-CN"/>
        </w:rPr>
      </w:pPr>
    </w:p>
    <w:p w14:paraId="3638B472">
      <w:pPr>
        <w:rPr>
          <w:rFonts w:hint="eastAsia" w:eastAsiaTheme="minorEastAsia"/>
          <w:lang w:eastAsia="zh-CN"/>
        </w:rPr>
      </w:pPr>
    </w:p>
    <w:p w14:paraId="08D64E59">
      <w:pPr>
        <w:rPr>
          <w:rFonts w:hint="eastAsia" w:eastAsiaTheme="minorEastAsia"/>
          <w:lang w:eastAsia="zh-CN"/>
        </w:rPr>
      </w:pPr>
    </w:p>
    <w:p w14:paraId="546F8371">
      <w:pPr>
        <w:rPr>
          <w:rFonts w:hint="eastAsia" w:eastAsiaTheme="minorEastAsia"/>
          <w:lang w:eastAsia="zh-CN"/>
        </w:rPr>
      </w:pPr>
    </w:p>
    <w:p w14:paraId="634217A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57470" cy="3864610"/>
            <wp:effectExtent l="0" t="0" r="11430" b="8890"/>
            <wp:docPr id="5" name="图片 5" descr="图片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747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F9835">
      <w:pP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Fig. S3 </w:t>
      </w:r>
      <w: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Protein-Protein Interaction (PPI) 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>n</w:t>
      </w:r>
      <w: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etwork of 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>h</w:t>
      </w:r>
      <w: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  <w:t>ypertension-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>a</w:t>
      </w:r>
      <w: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ssociated 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>h</w:t>
      </w:r>
      <w: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ub 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>g</w:t>
      </w:r>
      <w: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  <w:t>enes</w:t>
      </w: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>.</w:t>
      </w:r>
    </w:p>
    <w:p w14:paraId="5A83D234">
      <w:pPr>
        <w:numPr>
          <w:ilvl w:val="0"/>
          <w:numId w:val="2"/>
        </w:numP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bookmarkStart w:id="1" w:name="OLE_LINK20"/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Network visualization of protein-protein interactions (PPI) and functional associations.</w:t>
      </w:r>
      <w:bookmarkEnd w:id="1"/>
      <w:r>
        <w:rPr>
          <w:rFonts w:hint="eastAsia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t>Edges denote different types of interactions including physical interactions, co-expression, predicted interactions, shared pathways, and protein domains.</w:t>
      </w:r>
    </w:p>
    <w:p w14:paraId="3414BBD7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4AF4DAB3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3219440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7EA1AF45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24A8383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25BEE89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368D7B8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5FEE0491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3D8405A7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0735E1E0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364BE9F2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30E55F5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17F12CD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65C7356C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0504CF78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1B4D8C8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4323FE3F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4DAEA32E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</w:p>
    <w:p w14:paraId="5C406767">
      <w:pPr>
        <w:widowControl w:val="0"/>
        <w:numPr>
          <w:ilvl w:val="0"/>
          <w:numId w:val="0"/>
        </w:numPr>
        <w:jc w:val="center"/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</w:pPr>
      <w:r>
        <w:rPr>
          <w:rFonts w:hint="default" w:ascii="Times New Roman" w:hAnsi="Times New Roman"/>
          <w:b w:val="0"/>
          <w:bCs w:val="0"/>
          <w:sz w:val="24"/>
          <w:szCs w:val="36"/>
          <w:highlight w:val="none"/>
          <w:lang w:val="en-US" w:eastAsia="zh-CN"/>
        </w:rPr>
        <w:drawing>
          <wp:inline distT="0" distB="0" distL="114300" distR="114300">
            <wp:extent cx="2903855" cy="2240915"/>
            <wp:effectExtent l="0" t="0" r="0" b="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EE169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/>
          <w:b/>
          <w:bCs/>
          <w:sz w:val="24"/>
          <w:szCs w:val="36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Fig. S4 </w:t>
      </w:r>
      <w:r>
        <w:rPr>
          <w:rFonts w:hint="default" w:ascii="Times New Roman" w:hAnsi="Times New Roman"/>
          <w:b/>
          <w:bCs/>
          <w:sz w:val="24"/>
          <w:szCs w:val="36"/>
          <w:lang w:val="en-US" w:eastAsia="zh-CN"/>
        </w:rPr>
        <w:t xml:space="preserve">Knockdown of TIE1 </w:t>
      </w:r>
      <w:r>
        <w:rPr>
          <w:rFonts w:hint="eastAsia" w:ascii="Times New Roman" w:hAnsi="Times New Roman"/>
          <w:b/>
          <w:bCs/>
          <w:sz w:val="24"/>
          <w:szCs w:val="36"/>
          <w:lang w:val="en-US" w:eastAsia="zh-CN"/>
        </w:rPr>
        <w:t xml:space="preserve">has no impacts on the blood pressure of </w:t>
      </w:r>
      <w:r>
        <w:rPr>
          <w:rFonts w:hint="default" w:ascii="Times New Roman" w:hAnsi="Times New Roman"/>
          <w:b/>
          <w:bCs/>
          <w:sz w:val="24"/>
          <w:szCs w:val="36"/>
          <w:lang w:val="en-US" w:eastAsia="zh-CN"/>
        </w:rPr>
        <w:t xml:space="preserve"> spontaneously hypertensive rats.</w:t>
      </w:r>
    </w:p>
    <w:p w14:paraId="1862CC8E">
      <w:pPr>
        <w:numPr>
          <w:ilvl w:val="0"/>
          <w:numId w:val="3"/>
        </w:numPr>
        <w:spacing w:line="360" w:lineRule="auto"/>
        <w:ind w:leftChars="0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  <w:r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  <w:t>Statistical analysis of systolic and diastolic blood pressure in both groups of rats.</w:t>
      </w:r>
    </w:p>
    <w:p w14:paraId="5BE687FC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609CAF5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4A55DC65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66966A3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1CB871EC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5FE8B67C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35A3D884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46FE85C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1B2BF60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3A637B8E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1B3554DD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1D2D963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188D6620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59FD26DD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15CF59F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636A695D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795F44E8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60813EA6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07F61CAD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</w:p>
    <w:p w14:paraId="3E6B69F9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  <w:r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  <w:drawing>
          <wp:inline distT="0" distB="0" distL="114300" distR="114300">
            <wp:extent cx="5274310" cy="3409950"/>
            <wp:effectExtent l="0" t="0" r="0" b="0"/>
            <wp:docPr id="1" name="图片 1" descr="图片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6EB8D">
      <w:pPr>
        <w:numPr>
          <w:ilvl w:val="0"/>
          <w:numId w:val="0"/>
        </w:numPr>
        <w:spacing w:line="360" w:lineRule="auto"/>
        <w:rPr>
          <w:rFonts w:hint="default" w:ascii="Times New Roman" w:hAnsi="Times New Roman"/>
          <w:b/>
          <w:bCs/>
          <w:sz w:val="24"/>
          <w:szCs w:val="36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36"/>
          <w:highlight w:val="none"/>
          <w:lang w:val="en-US" w:eastAsia="zh-CN"/>
        </w:rPr>
        <w:t xml:space="preserve">Fig. S5 </w:t>
      </w:r>
      <w:r>
        <w:rPr>
          <w:rFonts w:hint="default" w:ascii="Times New Roman" w:hAnsi="Times New Roman"/>
          <w:b/>
          <w:bCs/>
          <w:sz w:val="24"/>
          <w:szCs w:val="36"/>
          <w:lang w:val="en-US" w:eastAsia="zh-CN"/>
        </w:rPr>
        <w:t>MR analysis of gut microbiota abundance and TIE1 expression.</w:t>
      </w:r>
    </w:p>
    <w:p w14:paraId="290F1B32">
      <w:pPr>
        <w:numPr>
          <w:ilvl w:val="0"/>
          <w:numId w:val="0"/>
        </w:numPr>
        <w:spacing w:line="360" w:lineRule="auto"/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</w:pPr>
      <w:r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  <w:t xml:space="preserve">Mendelian randomization analysis using gut microbiota-associated GWAS data and hypertension-related SNPs revealed that higher </w:t>
      </w:r>
      <w:r>
        <w:rPr>
          <w:rFonts w:hint="default" w:ascii="Times New Roman" w:hAnsi="Times New Roman"/>
          <w:b w:val="0"/>
          <w:bCs w:val="0"/>
          <w:i/>
          <w:iCs/>
          <w:sz w:val="24"/>
          <w:szCs w:val="36"/>
          <w:lang w:val="en-US" w:eastAsia="zh-CN"/>
        </w:rPr>
        <w:t>Adlercreutzia</w:t>
      </w:r>
      <w:r>
        <w:rPr>
          <w:rFonts w:hint="default" w:ascii="Times New Roman" w:hAnsi="Times New Roman"/>
          <w:b w:val="0"/>
          <w:bCs w:val="0"/>
          <w:sz w:val="24"/>
          <w:szCs w:val="36"/>
          <w:lang w:val="en-US" w:eastAsia="zh-CN"/>
        </w:rPr>
        <w:t xml:space="preserve"> abundance was inversely associated with TIE1 expression</w:t>
      </w:r>
      <w:r>
        <w:rPr>
          <w:rFonts w:hint="eastAsia" w:ascii="Times New Roman" w:hAnsi="Times New Roman"/>
          <w:b w:val="0"/>
          <w:bCs w:val="0"/>
          <w:sz w:val="24"/>
          <w:szCs w:val="36"/>
          <w:lang w:val="en-US" w:eastAsia="zh-CN"/>
        </w:rPr>
        <w:t>.</w:t>
      </w:r>
    </w:p>
    <w:p w14:paraId="7F2C87CC">
      <w:pPr>
        <w:rPr>
          <w:rFonts w:hint="default" w:ascii="Times New Roman" w:hAnsi="Times New Roman"/>
          <w:b/>
          <w:bCs/>
          <w:sz w:val="24"/>
          <w:szCs w:val="36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3713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1480C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1480C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9A8ABF"/>
    <w:multiLevelType w:val="singleLevel"/>
    <w:tmpl w:val="AD9A8ABF"/>
    <w:lvl w:ilvl="0" w:tentative="0">
      <w:start w:val="1"/>
      <w:numFmt w:val="upperLetter"/>
      <w:lvlText w:val="(%1)"/>
      <w:lvlJc w:val="left"/>
      <w:pPr>
        <w:tabs>
          <w:tab w:val="left" w:pos="312"/>
        </w:tabs>
      </w:pPr>
    </w:lvl>
  </w:abstractNum>
  <w:abstractNum w:abstractNumId="1">
    <w:nsid w:val="D8CA00B7"/>
    <w:multiLevelType w:val="singleLevel"/>
    <w:tmpl w:val="D8CA00B7"/>
    <w:lvl w:ilvl="0" w:tentative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2">
    <w:nsid w:val="6E4BB208"/>
    <w:multiLevelType w:val="singleLevel"/>
    <w:tmpl w:val="6E4BB208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E5152277-7298-423C-A4D2-436AF5E67307}"/>
    <w:docVar w:name="KY_MEDREF_VERSION" w:val="3"/>
  </w:docVars>
  <w:rsids>
    <w:rsidRoot w:val="39D0113A"/>
    <w:rsid w:val="10901A68"/>
    <w:rsid w:val="116C3BA2"/>
    <w:rsid w:val="19371A3D"/>
    <w:rsid w:val="1CB112A1"/>
    <w:rsid w:val="1EBD0C36"/>
    <w:rsid w:val="27F863DE"/>
    <w:rsid w:val="3269723E"/>
    <w:rsid w:val="39D0113A"/>
    <w:rsid w:val="3BEB7686"/>
    <w:rsid w:val="3C7B7D0F"/>
    <w:rsid w:val="417116E0"/>
    <w:rsid w:val="67317098"/>
    <w:rsid w:val="68452AFF"/>
    <w:rsid w:val="68776D2D"/>
    <w:rsid w:val="70765DB7"/>
    <w:rsid w:val="74F7168A"/>
    <w:rsid w:val="790068CB"/>
    <w:rsid w:val="7A34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315</Words>
  <Characters>1986</Characters>
  <Lines>0</Lines>
  <Paragraphs>0</Paragraphs>
  <TotalTime>0</TotalTime>
  <ScaleCrop>false</ScaleCrop>
  <LinksUpToDate>false</LinksUpToDate>
  <CharactersWithSpaces>2291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2024-11-27T08:26:00Z</dcterms:created>
  <dc:creator>han</dc:creator>
  <cp:lastModifiedBy>han</cp:lastModifiedBy>
  <dcterms:modified xsi:type="dcterms:W3CDTF">2025-09-06T02:00:27Z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0A72D0C46D1E4B4EA21E8E1317E9DDF7_13</vt:lpwstr>
  </property>
</Properties>
</file>